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офисное кресло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ԵՔ-ԷԱՃԱՊՁԲ-25/183</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офисное кресло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офисное кресло</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офисное кресло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Управлением снабжения и технического обслуживания мэрии г.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неподвижный, с металлическим каркасом, на П-образной ножке. Сиденье из фанеры толщиной не менее 1,5 см, обито поролоном толщиной не менее 3,5 см и плотностью не менее 30%, покрыто черной сетчатой тканью. Спинка с обивкой из металлической качественной сетки из волокон капрона. Размеры стула от пола до сиденья – 46 см, высота от пола до верхней части спинки – не менее 95,5 см, ширина сиденья и спинки – не менее 47,5 и 44,5 см соответственно. Каркас – изогнутая металлическая хромированная прямоугольная труба размером не менее 2,5x1 см в спинке и круглая труба диаметром не менее 3 см с толщиной стенки 1,5 мм. Подлокотники являются цельным продолжением ножек и крепятся по бокам спинки. Зона опоры рук покрыта пластиковыми накладками. Поставка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производится замена товара на новое.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